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Ordonanta urgenta 64/2020 privind modificarea şi completarea art. 8 din Ordonanţa de urgenţă a Guvernului nr. 43/2020 pentru aprobarea unor măsuri de sprijin decontate din fonduri europene, ca urmare a răspândirii coronavirusului COVID-19, pe perioada stării de urgenţă</w:t>
      </w:r>
    </w:p>
    <w:p>
      <w:pPr>
        <w:pStyle w:val="NormalStyle"/>
      </w:pPr>
      <w:r>
        <w:t>Ordonanta urgenta 64/2020 din 2020.05.11</w:t>
      </w:r>
    </w:p>
    <w:p>
      <w:pPr>
        <w:pStyle w:val="NormalStyle"/>
      </w:pPr>
      <w:r>
        <w:t xml:space="preserve">Status: Acte în vigoare </w:t>
      </w:r>
    </w:p>
    <w:p>
      <w:pPr>
        <w:pStyle w:val="NormalStyle"/>
      </w:pPr>
      <w:r>
        <w:t xml:space="preserve">Versiune de la: 11 mai 2020 </w:t>
      </w:r>
    </w:p>
    <w:p>
      <w:pPr>
        <w:spacing w:after="0"/>
        <w:ind w:left="0"/>
        <w:jc w:val="left"/>
        <w:textAlignment w:val="auto"/>
      </w:pPr>
      <w:r>
        <w:br/>
      </w:r>
    </w:p>
    <w:p>
      <w:pPr>
        <w:spacing w:after="0"/>
        <w:ind w:left="0"/>
        <w:jc w:val="left"/>
        <w:textAlignment w:val="auto"/>
      </w:pPr>
      <w:r>
        <w:rPr>
          <w:rFonts w:ascii="Arial"/>
          <w:b/>
          <w:i w:val="false"/>
          <w:color w:val="000000"/>
          <w:sz w:val="22"/>
          <w:lang w:val="pl-Pl"/>
        </w:rPr>
        <w:t>Intră în vigoare:</w:t>
      </w:r>
    </w:p>
    <w:p>
      <w:pPr>
        <w:spacing w:after="0"/>
        <w:ind w:left="0"/>
        <w:jc w:val="left"/>
        <w:textAlignment w:val="auto"/>
      </w:pPr>
      <w:r>
        <w:rPr>
          <w:rFonts w:ascii="Arial"/>
          <w:b w:val="false"/>
          <w:i w:val="false"/>
          <w:color w:val="000000"/>
          <w:sz w:val="22"/>
          <w:lang w:val="pl-Pl"/>
        </w:rPr>
        <w:t xml:space="preserve"> 11 mai 2020 An</w:t>
      </w:r>
    </w:p>
    <w:p>
      <w:pPr>
        <w:spacing w:after="0"/>
        <w:ind w:left="0"/>
        <w:jc w:val="left"/>
        <w:textAlignment w:val="auto"/>
      </w:pPr>
      <w:r>
        <w:br/>
      </w:r>
    </w:p>
    <w:p>
      <w:pPr>
        <w:spacing w:before="146" w:after="0"/>
        <w:ind w:left="0"/>
        <w:jc w:val="center"/>
        <w:textAlignment w:val="auto"/>
      </w:pPr>
      <w:r>
        <w:rPr>
          <w:rFonts w:ascii="Arial"/>
          <w:b/>
          <w:i w:val="false"/>
          <w:color w:val="000000"/>
          <w:sz w:val="22"/>
          <w:lang w:val="pl-Pl"/>
        </w:rPr>
        <w:t>Ordonanta urgenta 64/2020 privind modificarea şi completarea art. 8 din Ordonanţa de urgenţă a Guvernului nr. 43/2020 pentru aprobarea unor măsuri de sprijin decontate din fonduri europene, ca urmare a răspândirii coronavirusului COVID-19, pe perioada stării de urgenţă</w:t>
      </w:r>
    </w:p>
    <w:p>
      <w:pPr>
        <w:spacing w:before="80" w:after="0"/>
        <w:ind w:left="0"/>
        <w:jc w:val="center"/>
        <w:textAlignment w:val="auto"/>
      </w:pPr>
      <w:r>
        <w:rPr>
          <w:rFonts w:ascii="Arial"/>
          <w:b w:val="false"/>
          <w:i w:val="false"/>
          <w:color w:val="000000"/>
          <w:sz w:val="22"/>
          <w:lang w:val="pl-Pl"/>
        </w:rPr>
        <w:t>Dată act: 7-mai-2020</w:t>
      </w:r>
    </w:p>
    <w:p>
      <w:pPr>
        <w:spacing w:after="0"/>
        <w:ind w:left="0"/>
        <w:jc w:val="center"/>
        <w:textAlignment w:val="auto"/>
      </w:pPr>
      <w:r>
        <w:rPr>
          <w:rFonts w:ascii="Arial"/>
          <w:b/>
          <w:i w:val="false"/>
          <w:color w:val="000000"/>
          <w:sz w:val="22"/>
          <w:lang w:val="pl-Pl"/>
        </w:rPr>
        <w:t>Emitent: Guvernul</w:t>
      </w:r>
    </w:p>
    <w:p>
      <w:pPr>
        <w:spacing w:before="80" w:after="240"/>
        <w:ind w:left="0"/>
        <w:jc w:val="center"/>
        <w:textAlignment w:val="auto"/>
      </w:pPr>
    </w:p>
    <w:p>
      <w:pPr>
        <w:spacing w:before="26" w:after="240"/>
        <w:ind w:left="0"/>
        <w:jc w:val="both"/>
        <w:textAlignment w:val="auto"/>
      </w:pPr>
      <w:r>
        <w:rPr>
          <w:rFonts w:ascii="Arial"/>
          <w:b w:val="false"/>
          <w:i w:val="false"/>
          <w:color w:val="000000"/>
          <w:sz w:val="22"/>
          <w:lang w:val="pl-Pl"/>
        </w:rPr>
        <w:t xml:space="preserve">Ţinând cont de faptul că prin Ordonanţa de urgenţă a Guvernului nr. </w:t>
      </w:r>
      <w:r>
        <w:rPr>
          <w:rFonts w:ascii="Arial"/>
          <w:b w:val="false"/>
          <w:i w:val="false"/>
          <w:color w:val="1b1b1b"/>
          <w:sz w:val="22"/>
          <w:lang w:val="pl-Pl"/>
        </w:rPr>
        <w:t>43/2020</w:t>
      </w:r>
      <w:r>
        <w:rPr>
          <w:rFonts w:ascii="Arial"/>
          <w:b w:val="false"/>
          <w:i w:val="false"/>
          <w:color w:val="000000"/>
          <w:sz w:val="22"/>
          <w:lang w:val="pl-Pl"/>
        </w:rPr>
        <w:t xml:space="preserve"> pentru aprobarea unor măsuri de sprijin decontate din fonduri europene, ca urmare a răspândirii coronavirusului COVID-19, pe perioada stării de urgenţă, a fost aprobată acordarea unui stimulent de risc în cuantum de 2.500 lei brut pe lună pentru medici, personalul medico-sanitar, personalul paramedical, inclusiv personalul auxiliar, implicat direct în transportul, echiparea, evaluarea, diagnosticarea şi tratamentul pacienţilor diagnosticaţi cu COVID-19,</w:t>
      </w:r>
    </w:p>
    <w:p>
      <w:pPr>
        <w:spacing w:before="26" w:after="240"/>
        <w:ind w:left="0"/>
        <w:jc w:val="both"/>
        <w:textAlignment w:val="auto"/>
      </w:pPr>
      <w:r>
        <w:rPr>
          <w:rFonts w:ascii="Arial"/>
          <w:b w:val="false"/>
          <w:i w:val="false"/>
          <w:color w:val="000000"/>
          <w:sz w:val="22"/>
          <w:lang w:val="pl-Pl"/>
        </w:rPr>
        <w:t xml:space="preserve">în considerarea faptului că norma în vigoare prevăzută la art. 8 alin. (1) din Ordonanţa de urgenţă a Guvernului nr. </w:t>
      </w:r>
      <w:r>
        <w:rPr>
          <w:rFonts w:ascii="Arial"/>
          <w:b w:val="false"/>
          <w:i w:val="false"/>
          <w:color w:val="1b1b1b"/>
          <w:sz w:val="22"/>
          <w:lang w:val="pl-Pl"/>
        </w:rPr>
        <w:t>43/2020</w:t>
      </w:r>
      <w:r>
        <w:rPr>
          <w:rFonts w:ascii="Arial"/>
          <w:b w:val="false"/>
          <w:i w:val="false"/>
          <w:color w:val="000000"/>
          <w:sz w:val="22"/>
          <w:lang w:val="pl-Pl"/>
        </w:rPr>
        <w:t xml:space="preserve"> este de natură a crea discriminări faţă de alte categorii de personal care, în aceeaşi măsură, este supus aceluiaşi risc de infectare cu COVID-19, iar în lipsa adoptării modificărilor propuse s-ar crea inechităţi sociale,</w:t>
      </w:r>
    </w:p>
    <w:p>
      <w:pPr>
        <w:spacing w:before="26" w:after="240"/>
        <w:ind w:left="0"/>
        <w:jc w:val="both"/>
        <w:textAlignment w:val="auto"/>
      </w:pPr>
      <w:r>
        <w:rPr>
          <w:rFonts w:ascii="Arial"/>
          <w:b w:val="false"/>
          <w:i w:val="false"/>
          <w:color w:val="000000"/>
          <w:sz w:val="22"/>
          <w:lang w:val="pl-Pl"/>
        </w:rPr>
        <w:t>aceste elemente impun adoptarea de măsuri imediate prin ordonanţă de urgenţă, pentru a veni în sprijinul personalului din sistemul sanitar aflat în linia întâi.</w:t>
      </w:r>
    </w:p>
    <w:p>
      <w:pPr>
        <w:spacing w:before="26" w:after="240"/>
        <w:ind w:left="0"/>
        <w:jc w:val="both"/>
        <w:textAlignment w:val="auto"/>
      </w:pPr>
      <w:r>
        <w:rPr>
          <w:rFonts w:ascii="Arial"/>
          <w:b w:val="false"/>
          <w:i w:val="false"/>
          <w:color w:val="000000"/>
          <w:sz w:val="22"/>
          <w:lang w:val="pl-Pl"/>
        </w:rPr>
        <w:t>Întrucât toate aceste aspecte vizează interesul public şi constituie situaţii urgente şi extraordinare a căror reglementare nu poate fi amânată,</w:t>
      </w:r>
    </w:p>
    <w:p>
      <w:pPr>
        <w:spacing w:before="26" w:after="240"/>
        <w:ind w:left="0"/>
        <w:jc w:val="both"/>
        <w:textAlignment w:val="auto"/>
      </w:pPr>
      <w:r>
        <w:rPr>
          <w:rFonts w:ascii="Arial"/>
          <w:b w:val="false"/>
          <w:i w:val="false"/>
          <w:color w:val="000000"/>
          <w:sz w:val="22"/>
          <w:lang w:val="pl-Pl"/>
        </w:rPr>
        <w:t xml:space="preserve">în temeiul art. 115 alin. (4) din </w:t>
      </w:r>
      <w:r>
        <w:rPr>
          <w:rFonts w:ascii="Arial"/>
          <w:b w:val="false"/>
          <w:i w:val="false"/>
          <w:color w:val="1b1b1b"/>
          <w:sz w:val="22"/>
          <w:lang w:val="pl-Pl"/>
        </w:rPr>
        <w:t>Constituţia României</w:t>
      </w:r>
      <w:r>
        <w:rPr>
          <w:rFonts w:ascii="Arial"/>
          <w:b w:val="false"/>
          <w:i w:val="false"/>
          <w:color w:val="000000"/>
          <w:sz w:val="22"/>
          <w:lang w:val="pl-Pl"/>
        </w:rPr>
        <w:t>, republicată,</w:t>
      </w:r>
    </w:p>
    <w:p>
      <w:pPr>
        <w:spacing w:before="26" w:after="240"/>
        <w:ind w:left="0"/>
        <w:jc w:val="both"/>
        <w:textAlignment w:val="auto"/>
      </w:pPr>
      <w:r>
        <w:rPr>
          <w:rFonts w:ascii="Arial"/>
          <w:b/>
          <w:i w:val="false"/>
          <w:color w:val="000000"/>
          <w:sz w:val="22"/>
          <w:lang w:val="pl-Pl"/>
        </w:rPr>
        <w:t>Guvernul României</w:t>
      </w:r>
      <w:r>
        <w:rPr>
          <w:rFonts w:ascii="Arial"/>
          <w:b w:val="false"/>
          <w:i w:val="false"/>
          <w:color w:val="000000"/>
          <w:sz w:val="22"/>
          <w:lang w:val="pl-Pl"/>
        </w:rPr>
        <w:t xml:space="preserve"> adoptă prezenta ordonanţă de urgenţă.</w:t>
      </w:r>
    </w:p>
    <w:p>
      <w:pPr>
        <w:spacing w:before="80" w:after="0"/>
        <w:ind w:left="0"/>
        <w:jc w:val="both"/>
        <w:textAlignment w:val="auto"/>
      </w:pPr>
    </w:p>
    <w:p>
      <w:pPr>
        <w:spacing w:after="0"/>
        <w:ind w:left="0"/>
        <w:jc w:val="left"/>
        <w:textAlignment w:val="auto"/>
      </w:pPr>
      <w:r>
        <w:rPr>
          <w:rFonts w:ascii="Arial"/>
          <w:b/>
          <w:i w:val="false"/>
          <w:color w:val="000000"/>
          <w:sz w:val="22"/>
          <w:lang w:val="pl-Pl"/>
        </w:rPr>
        <w:t>Articol unic</w:t>
      </w:r>
    </w:p>
    <w:p>
      <w:pPr>
        <w:spacing w:after="0"/>
        <w:ind w:left="0"/>
        <w:jc w:val="both"/>
        <w:textAlignment w:val="auto"/>
      </w:pPr>
      <w:r>
        <w:rPr>
          <w:rFonts w:ascii="Arial"/>
          <w:b w:val="false"/>
          <w:i w:val="false"/>
          <w:color w:val="000000"/>
          <w:sz w:val="22"/>
          <w:lang w:val="pl-Pl"/>
        </w:rPr>
        <w:t xml:space="preserve">- Articolul 8 din Ordonanţa de urgenţă a Guvernului nr. </w:t>
      </w:r>
      <w:r>
        <w:rPr>
          <w:rFonts w:ascii="Arial"/>
          <w:b w:val="false"/>
          <w:i w:val="false"/>
          <w:color w:val="1b1b1b"/>
          <w:sz w:val="22"/>
          <w:lang w:val="pl-Pl"/>
        </w:rPr>
        <w:t>43/2020</w:t>
      </w:r>
      <w:r>
        <w:rPr>
          <w:rFonts w:ascii="Arial"/>
          <w:b w:val="false"/>
          <w:i w:val="false"/>
          <w:color w:val="000000"/>
          <w:sz w:val="22"/>
          <w:lang w:val="pl-Pl"/>
        </w:rPr>
        <w:t xml:space="preserve"> pentru aprobarea unor măsuri de sprijin decontate din fonduri europene, ca urmare a răspândirii coronavirusului COVID-19, pe perioada stării de urgenţă, publicată în Monitorul Oficial al României, Partea I, nr. 292 din 7 aprilie 2020, se modifică şi se completează după cum urmează:</w:t>
      </w:r>
    </w:p>
    <w:p>
      <w:pPr>
        <w:spacing w:before="26" w:after="0"/>
        <w:ind w:left="373"/>
        <w:jc w:val="both"/>
        <w:textAlignment w:val="auto"/>
      </w:pPr>
      <w:r>
        <w:rPr>
          <w:rFonts w:ascii="Arial"/>
          <w:b w:val="false"/>
          <w:i w:val="false"/>
          <w:color w:val="000000"/>
          <w:sz w:val="22"/>
          <w:lang w:val="pl-Pl"/>
        </w:rPr>
        <w:t>1.</w:t>
      </w:r>
      <w:r>
        <w:rPr>
          <w:rFonts w:ascii="Arial"/>
          <w:b/>
          <w:i w:val="false"/>
          <w:color w:val="000000"/>
          <w:sz w:val="22"/>
          <w:lang w:val="pl-Pl"/>
        </w:rPr>
        <w:t>Alineatele (1) şi (5) se modifică şi vor avea următorul cuprins:</w:t>
      </w:r>
    </w:p>
    <w:p>
      <w:pPr>
        <w:spacing w:before="26" w:after="0"/>
        <w:ind w:left="373"/>
        <w:jc w:val="both"/>
        <w:textAlignment w:val="auto"/>
      </w:pPr>
      <w:r>
        <w:rPr>
          <w:rFonts w:ascii="Arial"/>
          <w:b w:val="false"/>
          <w:i w:val="false"/>
          <w:color w:val="000000"/>
          <w:sz w:val="22"/>
          <w:lang w:val="pl-Pl"/>
        </w:rPr>
        <w:t>"Art. 8</w:t>
      </w:r>
    </w:p>
    <w:p>
      <w:pPr>
        <w:spacing w:before="26" w:after="0"/>
        <w:ind w:left="373"/>
        <w:jc w:val="both"/>
        <w:textAlignment w:val="auto"/>
      </w:pPr>
      <w:r>
        <w:rPr>
          <w:rFonts w:ascii="Arial"/>
          <w:b w:val="false"/>
          <w:i w:val="false"/>
          <w:color w:val="000000"/>
          <w:sz w:val="22"/>
          <w:lang w:val="pl-Pl"/>
        </w:rPr>
        <w:t>(1) Se aprobă acordarea unui stimulent de risc în cuantum de 2.500 lei brut pe lună, pe perioada stării de urgenţă, din fondul de salarii al unităţii angajatoare, prin transferuri din bugetul Fondului naţional unic de asigurări sociale de sănătate sau, după caz, de la bugetul de stat, de la titlul VI «Transferuri între unităţi ale administraţiei publice» sau de la alte titluri unde sunt bugetate sume cu această destinaţie, prin ordonatorul principal de credite, pentru următoarele categorii:</w:t>
      </w:r>
    </w:p>
    <w:p>
      <w:pPr>
        <w:spacing w:before="26" w:after="0"/>
        <w:ind w:left="373"/>
        <w:jc w:val="both"/>
        <w:textAlignment w:val="auto"/>
      </w:pPr>
      <w:r>
        <w:rPr>
          <w:rFonts w:ascii="Arial"/>
          <w:b w:val="false"/>
          <w:i w:val="false"/>
          <w:color w:val="000000"/>
          <w:sz w:val="22"/>
          <w:lang w:val="pl-Pl"/>
        </w:rPr>
        <w:t>a) personalul de specialitate medico-sanitar şi auxiliar sanitar, inclusiv personalul de specialitate din structurile paraclinice medico-sanitare şi personalul paramedical, implicat direct în transportul, echiparea, evaluarea, diagnosticarea şi tratamentul pacienţilor diagnosticaţi cu COVID-19;</w:t>
      </w:r>
    </w:p>
    <w:p>
      <w:pPr>
        <w:spacing w:before="26" w:after="0"/>
        <w:ind w:left="373"/>
        <w:jc w:val="both"/>
        <w:textAlignment w:val="auto"/>
      </w:pPr>
      <w:r>
        <w:rPr>
          <w:rFonts w:ascii="Arial"/>
          <w:b w:val="false"/>
          <w:i w:val="false"/>
          <w:color w:val="000000"/>
          <w:sz w:val="22"/>
          <w:lang w:val="pl-Pl"/>
        </w:rPr>
        <w:t>b) personalul care furnizează servicii de asistenţă medicală comunitară, respectiv servicii de îngrijire medicală, activităţi de izolare şi monitorizare a persoanelor diagnosticate pozitiv aflate în carantină;</w:t>
      </w:r>
    </w:p>
    <w:p>
      <w:pPr>
        <w:spacing w:before="26" w:after="0"/>
        <w:ind w:left="373"/>
        <w:jc w:val="both"/>
        <w:textAlignment w:val="auto"/>
      </w:pPr>
      <w:r>
        <w:rPr>
          <w:rFonts w:ascii="Arial"/>
          <w:b w:val="false"/>
          <w:i w:val="false"/>
          <w:color w:val="000000"/>
          <w:sz w:val="22"/>
          <w:lang w:val="pl-Pl"/>
        </w:rPr>
        <w:t>c) personalul din cadrul direcţiilor de sănătate publică implicat în activităţi de recoltare pentru testare SARS-CoV-2, verificare, evaluare medicală a persoanelor care traversează punctele de frontieră şi care asigură tratamentul persoanelor care prezintă risc de infectare SARS-CoV-2, respectiv pacienţi diagnosticaţi cu COVID-19, precum şi cel care desfăşoară activităţi specifice de inspecţie sanitară, în spaţiile în care a existat cel puţin un caz confirmat cu infecţie SARS-CoV-2;</w:t>
      </w:r>
    </w:p>
    <w:p>
      <w:pPr>
        <w:spacing w:before="26" w:after="0"/>
        <w:ind w:left="373"/>
        <w:jc w:val="both"/>
        <w:textAlignment w:val="auto"/>
      </w:pPr>
      <w:r>
        <w:rPr>
          <w:rFonts w:ascii="Arial"/>
          <w:b w:val="false"/>
          <w:i w:val="false"/>
          <w:color w:val="000000"/>
          <w:sz w:val="22"/>
          <w:lang w:val="pl-Pl"/>
        </w:rPr>
        <w:t>d) personalul din reţeaua de medicină legală implicat în manipularea şi efectuarea necropsiilor pacienţilor decedaţi diagnosticaţi cu COVID-19, inclusiv personalul din laboratoarele de toxicologie şi histopatologie care efectuează analiza probelor aparţinând pacienţilor decedaţi diagnosticaţi cu COVID-19;</w:t>
      </w:r>
    </w:p>
    <w:p>
      <w:pPr>
        <w:spacing w:before="26" w:after="0"/>
        <w:ind w:left="373"/>
        <w:jc w:val="both"/>
        <w:textAlignment w:val="auto"/>
      </w:pPr>
      <w:r>
        <w:rPr>
          <w:rFonts w:ascii="Arial"/>
          <w:b w:val="false"/>
          <w:i w:val="false"/>
          <w:color w:val="000000"/>
          <w:sz w:val="22"/>
          <w:lang w:val="pl-Pl"/>
        </w:rPr>
        <w:t>e) personalul din cadrul direcţiilor sanitar-veterinare direct implicate în activităţi de testare şi diagnosticare a SARS-CoV-2 prin metode PCR în cadrul laboratoarelor de toxicologie proprii;</w:t>
      </w:r>
    </w:p>
    <w:p>
      <w:pPr>
        <w:spacing w:before="26" w:after="0"/>
        <w:ind w:left="373"/>
        <w:jc w:val="both"/>
        <w:textAlignment w:val="auto"/>
      </w:pPr>
      <w:r>
        <w:rPr>
          <w:rFonts w:ascii="Arial"/>
          <w:b w:val="false"/>
          <w:i w:val="false"/>
          <w:color w:val="000000"/>
          <w:sz w:val="22"/>
          <w:lang w:val="pl-Pl"/>
        </w:rPr>
        <w:t>f) personalul militar şi civil din cadrul structurilor Ministerului Apărării Naţionale care execută activităţi similare celor prevăzute la lit. a)-e);</w:t>
      </w:r>
    </w:p>
    <w:p>
      <w:pPr>
        <w:spacing w:before="26" w:after="0"/>
        <w:ind w:left="373"/>
        <w:jc w:val="both"/>
        <w:textAlignment w:val="auto"/>
      </w:pPr>
      <w:r>
        <w:rPr>
          <w:rFonts w:ascii="Arial"/>
          <w:b w:val="false"/>
          <w:i w:val="false"/>
          <w:color w:val="000000"/>
          <w:sz w:val="22"/>
          <w:lang w:val="pl-Pl"/>
        </w:rPr>
        <w:t>g) personalul de la lit. a)-f) care în urma desfăşurării activităţii a fost diagnosticat cu COVID-19.</w:t>
      </w:r>
    </w:p>
    <w:p>
      <w:pPr>
        <w:spacing w:before="26" w:after="0"/>
        <w:ind w:left="373"/>
        <w:jc w:val="both"/>
        <w:textAlignment w:val="auto"/>
      </w:pPr>
      <w:r>
        <w:rPr>
          <w:rFonts w:ascii="Arial"/>
          <w:b w:val="false"/>
          <w:i w:val="false"/>
          <w:color w:val="000000"/>
          <w:sz w:val="22"/>
          <w:lang w:val="pl-Pl"/>
        </w:rPr>
        <w:t>................................................................................................</w:t>
      </w:r>
    </w:p>
    <w:p>
      <w:pPr>
        <w:spacing w:before="26" w:after="0"/>
        <w:ind w:left="373"/>
        <w:jc w:val="both"/>
        <w:textAlignment w:val="auto"/>
      </w:pPr>
      <w:r>
        <w:rPr>
          <w:rFonts w:ascii="Arial"/>
          <w:b w:val="false"/>
          <w:i w:val="false"/>
          <w:color w:val="000000"/>
          <w:sz w:val="22"/>
          <w:lang w:val="pl-Pl"/>
        </w:rPr>
        <w:t>(5) Lista personalului din cadrul categoriilor prevăzute la alin. (1) care beneficiază de stimulent de risc se stabileşte prin decizie a conducătorului unităţii angajatoare, pentru activitatea desfăşurată în cadrul unităţii, inclusiv pentru activitatea desfăşurată în condiţiile legii într-un alt loc de muncă decât cel prevăzut în contractul individual de muncă. Conducătorul unităţii angajatoare este responsabil pentru desemnarea personalului implicat în activităţile prevăzute la alin. (1)."</w:t>
      </w:r>
    </w:p>
    <w:p>
      <w:pPr>
        <w:spacing w:before="26" w:after="0"/>
        <w:ind w:left="373"/>
        <w:jc w:val="both"/>
        <w:textAlignment w:val="auto"/>
      </w:pPr>
      <w:r>
        <w:rPr>
          <w:rFonts w:ascii="Arial"/>
          <w:b w:val="false"/>
          <w:i w:val="false"/>
          <w:color w:val="000000"/>
          <w:sz w:val="22"/>
          <w:lang w:val="pl-Pl"/>
        </w:rPr>
        <w:t>2.</w:t>
      </w:r>
      <w:r>
        <w:rPr>
          <w:rFonts w:ascii="Arial"/>
          <w:b/>
          <w:i w:val="false"/>
          <w:color w:val="000000"/>
          <w:sz w:val="22"/>
          <w:lang w:val="pl-Pl"/>
        </w:rPr>
        <w:t>După alineatul (5) se introduce un nou alineat, alineatul (5</w:t>
      </w:r>
      <w:r>
        <w:rPr>
          <w:rFonts w:ascii="Arial"/>
          <w:b/>
          <w:i w:val="false"/>
          <w:color w:val="000000"/>
          <w:sz w:val="22"/>
          <w:vertAlign w:val="superscript"/>
          <w:lang w:val="pl-Pl"/>
        </w:rPr>
        <w:t>1</w:t>
      </w:r>
      <w:r>
        <w:rPr>
          <w:rFonts w:ascii="Arial"/>
          <w:b/>
          <w:i w:val="false"/>
          <w:color w:val="000000"/>
          <w:sz w:val="22"/>
          <w:lang w:val="pl-Pl"/>
        </w:rPr>
        <w:t>), cu următorul cuprins:</w:t>
      </w:r>
    </w:p>
    <w:p>
      <w:pPr>
        <w:spacing w:before="26" w:after="0"/>
        <w:ind w:left="373"/>
        <w:jc w:val="both"/>
        <w:textAlignment w:val="auto"/>
      </w:pPr>
      <w:r>
        <w:rPr>
          <w:rFonts w:ascii="Arial"/>
          <w:b w:val="false"/>
          <w:i w:val="false"/>
          <w:color w:val="000000"/>
          <w:sz w:val="22"/>
          <w:lang w:val="pl-Pl"/>
        </w:rPr>
        <w:t>"(5</w:t>
      </w:r>
      <w:r>
        <w:rPr>
          <w:rFonts w:ascii="Arial"/>
          <w:b w:val="false"/>
          <w:i w:val="false"/>
          <w:color w:val="000000"/>
          <w:sz w:val="22"/>
          <w:vertAlign w:val="superscript"/>
          <w:lang w:val="pl-Pl"/>
        </w:rPr>
        <w:t>1</w:t>
      </w:r>
      <w:r>
        <w:rPr>
          <w:rFonts w:ascii="Arial"/>
          <w:b w:val="false"/>
          <w:i w:val="false"/>
          <w:color w:val="000000"/>
          <w:sz w:val="22"/>
          <w:lang w:val="pl-Pl"/>
        </w:rPr>
        <w:t>) Categoriile de persoane menţionate la alin. (1) beneficiază de un singur stimulent de risc acordat lunar pe durata stării de urgenţă, chiar dacă acestea îşi desfăşoară activitatea în una sau mai multe unităţi angajatoare, conform legii."</w:t>
      </w:r>
    </w:p>
    <w:p>
      <w:pPr>
        <w:spacing w:before="26" w:after="240"/>
        <w:ind w:left="0"/>
        <w:jc w:val="both"/>
        <w:textAlignment w:val="auto"/>
      </w:pPr>
      <w:r>
        <w:rPr>
          <w:rFonts w:ascii="Arial"/>
          <w:b w:val="false"/>
          <w:i w:val="false"/>
          <w:color w:val="000000"/>
          <w:sz w:val="22"/>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Arial"/>
                <w:b w:val="false"/>
                <w:i w:val="false"/>
                <w:color w:val="000000"/>
                <w:sz w:val="22"/>
                <w:lang w:val="pl-Pl"/>
              </w:rPr>
              <w:t>PRIM-MINISTRU</w:t>
            </w:r>
          </w:p>
          <w:p>
            <w:pPr>
              <w:spacing w:before="25" w:after="0"/>
              <w:ind w:left="0"/>
              <w:jc w:val="both"/>
              <w:textAlignment w:val="auto"/>
            </w:pPr>
            <w:r>
              <w:rPr>
                <w:rFonts w:ascii="Arial"/>
                <w:b/>
                <w:i w:val="false"/>
                <w:color w:val="000000"/>
                <w:sz w:val="22"/>
                <w:lang w:val="pl-Pl"/>
              </w:rPr>
              <w:t>LUDOVIC ORBAN</w:t>
            </w:r>
          </w:p>
          <w:p>
            <w:pPr>
              <w:spacing w:before="25" w:after="0"/>
              <w:ind w:left="0"/>
              <w:jc w:val="both"/>
              <w:textAlignment w:val="auto"/>
            </w:pPr>
            <w:r>
              <w:rPr>
                <w:rFonts w:ascii="Arial"/>
                <w:b w:val="false"/>
                <w:i w:val="false"/>
                <w:color w:val="000000"/>
                <w:sz w:val="22"/>
                <w:lang w:val="pl-Pl"/>
              </w:rPr>
              <w:t>Contrasemnează:</w:t>
            </w:r>
          </w:p>
          <w:p>
            <w:pPr>
              <w:spacing w:before="25" w:after="0"/>
              <w:ind w:left="0"/>
              <w:jc w:val="both"/>
              <w:textAlignment w:val="auto"/>
            </w:pPr>
            <w:r>
              <w:rPr>
                <w:rFonts w:ascii="Arial"/>
                <w:b w:val="false"/>
                <w:i w:val="false"/>
                <w:color w:val="000000"/>
                <w:sz w:val="22"/>
                <w:lang w:val="pl-Pl"/>
              </w:rPr>
              <w:t>Ministrul fondurilor europene,</w:t>
            </w:r>
          </w:p>
          <w:p>
            <w:pPr>
              <w:spacing w:before="25" w:after="0"/>
              <w:ind w:left="0"/>
              <w:jc w:val="both"/>
              <w:textAlignment w:val="auto"/>
            </w:pPr>
            <w:r>
              <w:rPr>
                <w:rFonts w:ascii="Arial"/>
                <w:b/>
                <w:i w:val="false"/>
                <w:color w:val="000000"/>
                <w:sz w:val="22"/>
                <w:lang w:val="pl-Pl"/>
              </w:rPr>
              <w:t>Ioan Marcel Boloş</w:t>
            </w:r>
          </w:p>
          <w:p>
            <w:pPr>
              <w:spacing w:before="25" w:after="0"/>
              <w:ind w:left="0"/>
              <w:jc w:val="both"/>
              <w:textAlignment w:val="auto"/>
            </w:pPr>
            <w:r>
              <w:rPr>
                <w:rFonts w:ascii="Arial"/>
                <w:b w:val="false"/>
                <w:i w:val="false"/>
                <w:color w:val="000000"/>
                <w:sz w:val="22"/>
                <w:lang w:val="pl-Pl"/>
              </w:rPr>
              <w:t>Ministrul sănătăţii,</w:t>
            </w:r>
          </w:p>
          <w:p>
            <w:pPr>
              <w:spacing w:before="25" w:after="0"/>
              <w:ind w:left="0"/>
              <w:jc w:val="both"/>
              <w:textAlignment w:val="auto"/>
            </w:pPr>
            <w:r>
              <w:rPr>
                <w:rFonts w:ascii="Arial"/>
                <w:b/>
                <w:i w:val="false"/>
                <w:color w:val="000000"/>
                <w:sz w:val="22"/>
                <w:lang w:val="pl-Pl"/>
              </w:rPr>
              <w:t>Nelu Tătaru</w:t>
            </w:r>
          </w:p>
          <w:p>
            <w:pPr>
              <w:spacing w:before="25" w:after="0"/>
              <w:ind w:left="0"/>
              <w:jc w:val="both"/>
              <w:textAlignment w:val="auto"/>
            </w:pPr>
            <w:r>
              <w:rPr>
                <w:rFonts w:ascii="Arial"/>
                <w:b w:val="false"/>
                <w:i w:val="false"/>
                <w:color w:val="000000"/>
                <w:sz w:val="22"/>
                <w:lang w:val="pl-Pl"/>
              </w:rPr>
              <w:t>Ministrul lucrărilor publice, dezvoltării şi administraţiei,</w:t>
            </w:r>
          </w:p>
          <w:p>
            <w:pPr>
              <w:spacing w:before="25" w:after="0"/>
              <w:ind w:left="0"/>
              <w:jc w:val="both"/>
              <w:textAlignment w:val="auto"/>
            </w:pPr>
            <w:r>
              <w:rPr>
                <w:rFonts w:ascii="Arial"/>
                <w:b/>
                <w:i w:val="false"/>
                <w:color w:val="000000"/>
                <w:sz w:val="22"/>
                <w:lang w:val="pl-Pl"/>
              </w:rPr>
              <w:t>Ion Ştefan</w:t>
            </w:r>
          </w:p>
          <w:p>
            <w:pPr>
              <w:spacing w:before="25" w:after="0"/>
              <w:ind w:left="0"/>
              <w:jc w:val="both"/>
              <w:textAlignment w:val="auto"/>
            </w:pPr>
            <w:r>
              <w:rPr>
                <w:rFonts w:ascii="Arial"/>
                <w:b w:val="false"/>
                <w:i w:val="false"/>
                <w:color w:val="000000"/>
                <w:sz w:val="22"/>
                <w:lang w:val="pl-Pl"/>
              </w:rPr>
              <w:t>Ministrul muncii şi protecţiei sociale,</w:t>
            </w:r>
          </w:p>
          <w:p>
            <w:pPr>
              <w:spacing w:before="25" w:after="0"/>
              <w:ind w:left="0"/>
              <w:jc w:val="both"/>
              <w:textAlignment w:val="auto"/>
            </w:pPr>
            <w:r>
              <w:rPr>
                <w:rFonts w:ascii="Arial"/>
                <w:b/>
                <w:i w:val="false"/>
                <w:color w:val="000000"/>
                <w:sz w:val="22"/>
                <w:lang w:val="pl-Pl"/>
              </w:rPr>
              <w:t>Victoria Violeta Alexandru</w:t>
            </w:r>
          </w:p>
          <w:p>
            <w:pPr>
              <w:spacing w:before="25" w:after="0"/>
              <w:ind w:left="0"/>
              <w:jc w:val="both"/>
              <w:textAlignment w:val="auto"/>
            </w:pPr>
            <w:r>
              <w:rPr>
                <w:rFonts w:ascii="Arial"/>
                <w:b w:val="false"/>
                <w:i w:val="false"/>
                <w:color w:val="000000"/>
                <w:sz w:val="22"/>
                <w:lang w:val="pl-Pl"/>
              </w:rPr>
              <w:t>Ministrul afacerilor interne,</w:t>
            </w:r>
          </w:p>
          <w:p>
            <w:pPr>
              <w:spacing w:before="25" w:after="0"/>
              <w:ind w:left="0"/>
              <w:jc w:val="both"/>
              <w:textAlignment w:val="auto"/>
            </w:pPr>
            <w:r>
              <w:rPr>
                <w:rFonts w:ascii="Arial"/>
                <w:b/>
                <w:i w:val="false"/>
                <w:color w:val="000000"/>
                <w:sz w:val="22"/>
                <w:lang w:val="pl-Pl"/>
              </w:rPr>
              <w:t>Marcel Ion Vela</w:t>
            </w:r>
          </w:p>
          <w:p>
            <w:pPr>
              <w:spacing w:before="25" w:after="0"/>
              <w:ind w:left="0"/>
              <w:jc w:val="both"/>
              <w:textAlignment w:val="auto"/>
            </w:pPr>
            <w:r>
              <w:rPr>
                <w:rFonts w:ascii="Arial"/>
                <w:b w:val="false"/>
                <w:i w:val="false"/>
                <w:color w:val="000000"/>
                <w:sz w:val="22"/>
                <w:lang w:val="pl-Pl"/>
              </w:rPr>
              <w:t>p. Ministrul apărării naţionale,</w:t>
            </w:r>
          </w:p>
          <w:p>
            <w:pPr>
              <w:spacing w:before="25" w:after="0"/>
              <w:ind w:left="0"/>
              <w:jc w:val="both"/>
              <w:textAlignment w:val="auto"/>
            </w:pPr>
            <w:r>
              <w:rPr>
                <w:rFonts w:ascii="Arial"/>
                <w:b/>
                <w:i w:val="false"/>
                <w:color w:val="000000"/>
                <w:sz w:val="22"/>
                <w:lang w:val="pl-Pl"/>
              </w:rPr>
              <w:t>Simona Cojocaru,</w:t>
            </w:r>
          </w:p>
          <w:p>
            <w:pPr>
              <w:spacing w:before="25" w:after="0"/>
              <w:ind w:left="0"/>
              <w:jc w:val="both"/>
              <w:textAlignment w:val="auto"/>
            </w:pPr>
            <w:r>
              <w:rPr>
                <w:rFonts w:ascii="Arial"/>
                <w:b w:val="false"/>
                <w:i w:val="false"/>
                <w:color w:val="000000"/>
                <w:sz w:val="22"/>
                <w:lang w:val="pl-Pl"/>
              </w:rPr>
              <w:t>secretar de stat</w:t>
            </w:r>
          </w:p>
          <w:p>
            <w:pPr>
              <w:spacing w:before="25" w:after="0"/>
              <w:ind w:left="0"/>
              <w:jc w:val="both"/>
              <w:textAlignment w:val="auto"/>
            </w:pPr>
            <w:r>
              <w:rPr>
                <w:rFonts w:ascii="Arial"/>
                <w:b w:val="false"/>
                <w:i w:val="false"/>
                <w:color w:val="000000"/>
                <w:sz w:val="22"/>
                <w:lang w:val="pl-Pl"/>
              </w:rPr>
              <w:t>Ministrul finanţelor publice,</w:t>
            </w:r>
          </w:p>
          <w:p>
            <w:pPr>
              <w:spacing w:before="25" w:after="0"/>
              <w:ind w:left="0"/>
              <w:jc w:val="both"/>
              <w:textAlignment w:val="auto"/>
            </w:pPr>
            <w:r>
              <w:rPr>
                <w:rFonts w:ascii="Arial"/>
                <w:b/>
                <w:i w:val="false"/>
                <w:color w:val="000000"/>
                <w:sz w:val="22"/>
                <w:lang w:val="pl-Pl"/>
              </w:rPr>
              <w:t>Vasile-Florin Cîţu</w:t>
            </w:r>
          </w:p>
          <w:p>
            <w:pPr>
              <w:spacing w:before="25" w:after="0"/>
              <w:ind w:left="0"/>
              <w:jc w:val="both"/>
              <w:textAlignment w:val="auto"/>
            </w:pPr>
            <w:r>
              <w:rPr>
                <w:rFonts w:ascii="Arial"/>
                <w:b w:val="false"/>
                <w:i w:val="false"/>
                <w:color w:val="000000"/>
                <w:sz w:val="22"/>
                <w:lang w:val="pl-Pl"/>
              </w:rPr>
              <w:t>Ministrul transporturilor, infrastructurii şi comunicaţiilor,</w:t>
            </w:r>
          </w:p>
          <w:p>
            <w:pPr>
              <w:spacing w:before="25" w:after="0"/>
              <w:ind w:left="0"/>
              <w:jc w:val="both"/>
              <w:textAlignment w:val="auto"/>
            </w:pPr>
            <w:r>
              <w:rPr>
                <w:rFonts w:ascii="Arial"/>
                <w:b/>
                <w:i w:val="false"/>
                <w:color w:val="000000"/>
                <w:sz w:val="22"/>
                <w:lang w:val="pl-Pl"/>
              </w:rPr>
              <w:t>Lucian Nicolae Bode</w:t>
            </w:r>
          </w:p>
        </w:tc>
      </w:tr>
    </w:tbl>
    <w:p>
      <w:pPr>
        <w:spacing w:before="26" w:after="240"/>
        <w:ind w:left="0"/>
        <w:jc w:val="both"/>
        <w:textAlignment w:val="auto"/>
      </w:pPr>
      <w:r>
        <w:rPr>
          <w:rFonts w:ascii="Arial"/>
          <w:b w:val="false"/>
          <w:i w:val="false"/>
          <w:color w:val="000000"/>
          <w:sz w:val="22"/>
          <w:lang w:val="pl-Pl"/>
        </w:rPr>
        <w:t>Publicat în Monitorul Oficial cu numărul 377 din data de 11 mai 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2"/>
    </w:rPr>
  </w:style>
  <w:style w:type="paragraph" w:styleId="TitleStyle">
    <w:name w:val="TitleStyle"/>
    <w:pPr>
      <w:spacing w:line="240" w:lineRule="auto"/>
      <w:jc w:val="left"/>
    </w:pPr>
    <w:rPr>
      <w:rFonts w:ascii="Arial" w:hAnsi="Arial" w:eastAsia="Arial" w:cs="Arial"/>
      <w:b/>
      <w:color w:val="000000" w:themeColor="text1"/>
      <w:sz w:val="22"/>
    </w:rPr>
  </w:style>
  <w:style w:type="paragraph" w:styleId="TitleCenterStyle">
    <w:name w:val="TitleCenterStyle"/>
    <w:pPr>
      <w:spacing w:line="240" w:lineRule="auto"/>
      <w:jc w:val="center"/>
    </w:pPr>
    <w:rPr>
      <w:rFonts w:ascii="Arial" w:hAnsi="Arial" w:eastAsia="Arial" w:cs="Arial"/>
      <w:b/>
      <w:color w:val="000000" w:themeColor="text1"/>
      <w:sz w:val="22"/>
    </w:rPr>
  </w:style>
  <w:style w:type="paragraph" w:styleId="NormalStyle">
    <w:name w:val="NormalStyle"/>
    <w:pPr>
      <w:spacing w:after="0" w:line="240" w:lineRule="auto"/>
      <w:jc w:val="left"/>
    </w:pPr>
    <w:rPr>
      <w:rFonts w:ascii="Arial" w:hAnsi="Arial" w:eastAsia="Arial" w:cs="Arial"/>
      <w:color w:val="000000" w:themeColor="text1"/>
      <w:sz w:val="22"/>
    </w:rPr>
  </w:style>
  <w:style w:type="paragraph" w:styleId="NormalSpacingStyle">
    <w:name w:val="NormalSpacingStyle"/>
    <w:pPr>
      <w:spacing w:line="240" w:lineRule="auto"/>
      <w:jc w:val="left"/>
    </w:pPr>
    <w:rPr>
      <w:rFonts w:ascii="Arial" w:hAnsi="Arial" w:eastAsia="Arial" w:cs="Arial"/>
      <w:color w:val="000000" w:themeColor="text1"/>
      <w:sz w:val="22"/>
    </w:rPr>
  </w:style>
  <w:style w:type="paragraph" w:styleId="BoldStyle">
    <w:name w:val="BoldStyle"/>
    <w:pPr>
      <w:spacing w:after="0" w:line="240" w:lineRule="auto"/>
      <w:jc w:val="left"/>
    </w:pPr>
    <w:rPr>
      <w:rFonts w:ascii="Arial" w:hAnsi="Arial" w:eastAsia="Arial" w:cs="Arial"/>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