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92E" w:rsidRDefault="00AD251C" w:rsidP="00DC6966">
      <w:r>
        <w:t>Hotararea 443/2020 pentru modificarea şi completarea anexelor nr. 2 şi 3 la Hotărârea Guvernului nr. 394/2020 privind declararea stării de alertă şi măsurile care se aplică pe durata acesteia pentru prevenirea şi combaterea efectelor pandemiei de COVID-19</w:t>
      </w:r>
    </w:p>
    <w:p w:rsidR="0077092E" w:rsidRDefault="00AD251C">
      <w:pPr>
        <w:pStyle w:val="NormalStyle"/>
      </w:pPr>
      <w:r>
        <w:t>Hotararea 443/2020 din 2020.06.05</w:t>
      </w:r>
    </w:p>
    <w:p w:rsidR="0077092E" w:rsidRDefault="00AD251C">
      <w:pPr>
        <w:pStyle w:val="NormalStyle"/>
      </w:pPr>
      <w:r>
        <w:t xml:space="preserve">Status: Acte în vigoare </w:t>
      </w:r>
    </w:p>
    <w:p w:rsidR="0077092E" w:rsidRDefault="00AD251C">
      <w:pPr>
        <w:pStyle w:val="NormalStyle"/>
      </w:pPr>
      <w:r>
        <w:t xml:space="preserve">Versiune de la: 5 iunie 2020 </w:t>
      </w:r>
    </w:p>
    <w:p w:rsidR="0077092E" w:rsidRDefault="00AD251C">
      <w:pPr>
        <w:spacing w:after="0"/>
      </w:pPr>
      <w:r>
        <w:br/>
      </w:r>
    </w:p>
    <w:p w:rsidR="0077092E" w:rsidRDefault="00AD251C">
      <w:pPr>
        <w:spacing w:after="0"/>
      </w:pPr>
      <w:r>
        <w:rPr>
          <w:b/>
          <w:color w:val="000000"/>
        </w:rPr>
        <w:t>Intră în vigoare:</w:t>
      </w:r>
    </w:p>
    <w:p w:rsidR="0077092E" w:rsidRDefault="00AD251C">
      <w:pPr>
        <w:spacing w:after="0"/>
      </w:pPr>
      <w:r>
        <w:rPr>
          <w:color w:val="000000"/>
        </w:rPr>
        <w:t xml:space="preserve"> 5 iunie 2020 An</w:t>
      </w:r>
    </w:p>
    <w:p w:rsidR="0077092E" w:rsidRDefault="00AD251C">
      <w:pPr>
        <w:spacing w:after="0"/>
      </w:pPr>
      <w:r>
        <w:br/>
      </w:r>
    </w:p>
    <w:p w:rsidR="0077092E" w:rsidRDefault="00AD251C">
      <w:pPr>
        <w:spacing w:before="146" w:after="0"/>
        <w:jc w:val="center"/>
      </w:pPr>
      <w:r>
        <w:rPr>
          <w:b/>
          <w:color w:val="000000"/>
        </w:rPr>
        <w:t>Hotararea 443/2020 pentru modificarea şi completarea anexelor nr. 2 şi 3 la Hotărârea Guvernului nr. 394/2020 privind declararea stării de alertă şi măsurile care se aplică pe durata acesteia pentru prevenirea şi combaterea efectelor pandemiei de COVID-19</w:t>
      </w:r>
    </w:p>
    <w:p w:rsidR="0077092E" w:rsidRDefault="00AD251C">
      <w:pPr>
        <w:spacing w:before="80" w:after="0"/>
        <w:jc w:val="center"/>
      </w:pPr>
      <w:r>
        <w:rPr>
          <w:color w:val="000000"/>
        </w:rPr>
        <w:t>Dată act: 4-iun-2020</w:t>
      </w:r>
    </w:p>
    <w:p w:rsidR="0077092E" w:rsidRDefault="00AD251C">
      <w:pPr>
        <w:spacing w:after="0"/>
        <w:jc w:val="center"/>
      </w:pPr>
      <w:r>
        <w:rPr>
          <w:b/>
          <w:color w:val="000000"/>
        </w:rPr>
        <w:t>Emitent: Guvernul</w:t>
      </w:r>
    </w:p>
    <w:p w:rsidR="0077092E" w:rsidRDefault="0077092E">
      <w:pPr>
        <w:spacing w:before="80" w:after="240"/>
        <w:jc w:val="center"/>
      </w:pPr>
    </w:p>
    <w:p w:rsidR="0077092E" w:rsidRDefault="00AD251C">
      <w:pPr>
        <w:spacing w:before="26" w:after="240"/>
        <w:jc w:val="both"/>
      </w:pPr>
      <w:r>
        <w:rPr>
          <w:color w:val="000000"/>
        </w:rPr>
        <w:t xml:space="preserve">În temeiul art. 108 din </w:t>
      </w:r>
      <w:r>
        <w:rPr>
          <w:color w:val="1B1B1B"/>
        </w:rPr>
        <w:t>Constituţia României</w:t>
      </w:r>
      <w:r>
        <w:rPr>
          <w:color w:val="000000"/>
        </w:rPr>
        <w:t>, republicată,</w:t>
      </w:r>
    </w:p>
    <w:p w:rsidR="0077092E" w:rsidRDefault="00AD251C">
      <w:pPr>
        <w:spacing w:before="26" w:after="240"/>
        <w:jc w:val="both"/>
      </w:pPr>
      <w:r>
        <w:rPr>
          <w:b/>
          <w:color w:val="000000"/>
        </w:rPr>
        <w:t>Guvernul României</w:t>
      </w:r>
      <w:r>
        <w:rPr>
          <w:color w:val="000000"/>
        </w:rPr>
        <w:t xml:space="preserve"> adoptă prezenta hotărâre.</w:t>
      </w:r>
    </w:p>
    <w:p w:rsidR="0077092E" w:rsidRDefault="0077092E">
      <w:pPr>
        <w:spacing w:before="80" w:after="0"/>
        <w:jc w:val="both"/>
      </w:pPr>
    </w:p>
    <w:p w:rsidR="0077092E" w:rsidRDefault="00AD251C">
      <w:pPr>
        <w:spacing w:after="0"/>
      </w:pPr>
      <w:r>
        <w:rPr>
          <w:b/>
          <w:color w:val="000000"/>
        </w:rPr>
        <w:t>Articol unic</w:t>
      </w:r>
    </w:p>
    <w:p w:rsidR="0077092E" w:rsidRDefault="00AD251C">
      <w:pPr>
        <w:spacing w:after="0"/>
        <w:jc w:val="both"/>
      </w:pPr>
      <w:r>
        <w:rPr>
          <w:color w:val="000000"/>
        </w:rPr>
        <w:t xml:space="preserve">Anexele nr. 2 şi 3 la Hotărârea Guvernului nr. </w:t>
      </w:r>
      <w:r>
        <w:rPr>
          <w:color w:val="1B1B1B"/>
        </w:rPr>
        <w:t>394/2020</w:t>
      </w:r>
      <w:r>
        <w:rPr>
          <w:color w:val="000000"/>
        </w:rPr>
        <w:t xml:space="preserve"> privind declararea stării de alertă şi măsurile care se aplică pe durata acesteia pentru prevenirea şi combaterea efectelor pandemiei de COVID-19, publicată în Monitorul Oficial al României, Partea I, nr. 410 din 18 mai 2020, aprobată cu modificări şi completări prin Hotărârea Parlamentului României nr. </w:t>
      </w:r>
      <w:r>
        <w:rPr>
          <w:color w:val="1B1B1B"/>
        </w:rPr>
        <w:t>5/2020</w:t>
      </w:r>
      <w:r>
        <w:rPr>
          <w:color w:val="000000"/>
        </w:rPr>
        <w:t>, cu modificările şi completările ulterioare, se modifică şi se completează după cum urmează:</w:t>
      </w:r>
    </w:p>
    <w:p w:rsidR="0077092E" w:rsidRDefault="00AD251C">
      <w:pPr>
        <w:spacing w:before="26" w:after="0"/>
        <w:ind w:left="373"/>
        <w:jc w:val="both"/>
      </w:pPr>
      <w:r>
        <w:rPr>
          <w:color w:val="000000"/>
        </w:rPr>
        <w:t>1.</w:t>
      </w:r>
      <w:r>
        <w:rPr>
          <w:b/>
          <w:color w:val="000000"/>
        </w:rPr>
        <w:t xml:space="preserve">La </w:t>
      </w:r>
      <w:r>
        <w:rPr>
          <w:b/>
          <w:color w:val="1B1B1B"/>
        </w:rPr>
        <w:t>anexa nr. 2</w:t>
      </w:r>
      <w:r>
        <w:rPr>
          <w:b/>
          <w:color w:val="000000"/>
        </w:rPr>
        <w:t>, la articolul 1, după punctul 2 se introduce un nou punct, punctul 2</w:t>
      </w:r>
      <w:r>
        <w:rPr>
          <w:b/>
          <w:color w:val="000000"/>
          <w:vertAlign w:val="superscript"/>
        </w:rPr>
        <w:t>1</w:t>
      </w:r>
      <w:r>
        <w:rPr>
          <w:b/>
          <w:color w:val="000000"/>
        </w:rPr>
        <w:t>, cu următorul cuprins:</w:t>
      </w:r>
    </w:p>
    <w:p w:rsidR="0077092E" w:rsidRDefault="00AD251C">
      <w:pPr>
        <w:spacing w:before="26" w:after="0"/>
        <w:ind w:left="373"/>
        <w:jc w:val="both"/>
      </w:pPr>
      <w:r>
        <w:rPr>
          <w:color w:val="000000"/>
        </w:rPr>
        <w:t>"2</w:t>
      </w:r>
      <w:r>
        <w:rPr>
          <w:color w:val="000000"/>
          <w:vertAlign w:val="superscript"/>
        </w:rPr>
        <w:t>1</w:t>
      </w:r>
      <w:r>
        <w:rPr>
          <w:color w:val="000000"/>
        </w:rPr>
        <w:t>. Persoanele care vin în România din ţările aprobate prin ordin al ministrului sănătăţii şi al ministrului afacerilor interne, la propunerea Institutului Naţional de Sănătate Publică şi cu aprobarea Comitetului Naţional pentru Situaţii de Urgenţă, sunt exceptate de la aplicarea măsurilor prevăzute la pct. 2. În funcţie de evoluţia epidemiologică, ordinul va fi modificat periodic."</w:t>
      </w:r>
    </w:p>
    <w:p w:rsidR="0077092E" w:rsidRDefault="00AD251C">
      <w:pPr>
        <w:spacing w:before="26" w:after="0"/>
        <w:ind w:left="373"/>
        <w:jc w:val="both"/>
      </w:pPr>
      <w:r>
        <w:rPr>
          <w:color w:val="000000"/>
        </w:rPr>
        <w:t>2.</w:t>
      </w:r>
      <w:r>
        <w:rPr>
          <w:b/>
          <w:color w:val="000000"/>
        </w:rPr>
        <w:t xml:space="preserve">La </w:t>
      </w:r>
      <w:r>
        <w:rPr>
          <w:b/>
          <w:color w:val="1B1B1B"/>
        </w:rPr>
        <w:t>anexa nr. 3</w:t>
      </w:r>
      <w:r>
        <w:rPr>
          <w:b/>
          <w:color w:val="000000"/>
        </w:rPr>
        <w:t>, la articolul 9, punctul 7 se modifică şi va avea următorul cuprins:</w:t>
      </w:r>
    </w:p>
    <w:p w:rsidR="0077092E" w:rsidRDefault="00AD251C">
      <w:pPr>
        <w:spacing w:before="26" w:after="0"/>
        <w:ind w:left="373"/>
        <w:jc w:val="both"/>
      </w:pPr>
      <w:r>
        <w:rPr>
          <w:color w:val="000000"/>
        </w:rPr>
        <w:lastRenderedPageBreak/>
        <w:t>"7. Suprafaţa sectorului/subsectorului de plajă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77092E" w:rsidRDefault="00AD251C">
      <w:pPr>
        <w:spacing w:before="26" w:after="0"/>
        <w:ind w:left="373"/>
        <w:jc w:val="both"/>
      </w:pPr>
      <w:r>
        <w:rPr>
          <w:color w:val="000000"/>
        </w:rPr>
        <w:t>3.</w:t>
      </w:r>
      <w:r>
        <w:rPr>
          <w:b/>
          <w:color w:val="000000"/>
        </w:rPr>
        <w:t xml:space="preserve">La </w:t>
      </w:r>
      <w:r>
        <w:rPr>
          <w:b/>
          <w:color w:val="1B1B1B"/>
        </w:rPr>
        <w:t>anexa nr. 3</w:t>
      </w:r>
      <w:r>
        <w:rPr>
          <w:b/>
          <w:color w:val="000000"/>
        </w:rPr>
        <w:t>, la articolul 9, după punctul 7 se introduc două noi puncte, punctele 8 şi 9, cu următorul cuprins:</w:t>
      </w:r>
    </w:p>
    <w:p w:rsidR="0077092E" w:rsidRDefault="00AD251C">
      <w:pPr>
        <w:spacing w:before="26" w:after="0"/>
        <w:ind w:left="373"/>
        <w:jc w:val="both"/>
      </w:pPr>
      <w:r>
        <w:rPr>
          <w:color w:val="000000"/>
        </w:rPr>
        <w:t>"8. Accesul pe plaja de nisip se va face în mod liber, cu respectarea regulilor de distanţare fizică. Utilizarea plajei de nisip se va face cu menţinerea unei distanţe de cel puţin 2 m între persoane în orice moment, cu excepţia membrilor aceleiaşi familii.</w:t>
      </w:r>
    </w:p>
    <w:p w:rsidR="0077092E" w:rsidRDefault="00AD251C">
      <w:pPr>
        <w:spacing w:before="26" w:after="0"/>
        <w:ind w:left="373"/>
        <w:jc w:val="both"/>
      </w:pPr>
      <w:r>
        <w:rPr>
          <w:color w:val="000000"/>
        </w:rPr>
        <w:t xml:space="preserve">9.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art. 71 alin. (2) din Legea nr. </w:t>
      </w:r>
      <w:r>
        <w:rPr>
          <w:color w:val="1B1B1B"/>
        </w:rPr>
        <w:t>55/2020</w:t>
      </w:r>
      <w:r>
        <w:rPr>
          <w:color w:val="000000"/>
        </w:rPr>
        <w:t>."</w:t>
      </w:r>
    </w:p>
    <w:p w:rsidR="0077092E" w:rsidRDefault="00AD251C">
      <w:pPr>
        <w:spacing w:before="26" w:after="0"/>
        <w:ind w:left="373"/>
        <w:jc w:val="both"/>
      </w:pPr>
      <w:r>
        <w:rPr>
          <w:color w:val="000000"/>
        </w:rPr>
        <w:t>4.</w:t>
      </w:r>
      <w:r>
        <w:rPr>
          <w:b/>
          <w:color w:val="000000"/>
        </w:rPr>
        <w:t xml:space="preserve">La </w:t>
      </w:r>
      <w:r>
        <w:rPr>
          <w:b/>
          <w:color w:val="1B1B1B"/>
        </w:rPr>
        <w:t>anexa nr. 3</w:t>
      </w:r>
      <w:r>
        <w:rPr>
          <w:b/>
          <w:color w:val="000000"/>
        </w:rPr>
        <w:t>, la articolul 11, alineatul (17) se modifică şi va avea următorul cuprins:</w:t>
      </w:r>
    </w:p>
    <w:p w:rsidR="0077092E" w:rsidRDefault="00AD251C">
      <w:pPr>
        <w:spacing w:before="26" w:after="0"/>
        <w:ind w:left="373"/>
        <w:jc w:val="both"/>
      </w:pPr>
      <w:r>
        <w:rPr>
          <w:color w:val="000000"/>
        </w:rPr>
        <w:t>"(17) Respectarea măsurilor prevăzute la art. 9 pct. 6 se urmăreşte de către Ministerul Muncii şi Protecţiei Sociale şi Ministerul Afacerilor Interne."</w:t>
      </w:r>
    </w:p>
    <w:p w:rsidR="0077092E" w:rsidRDefault="00AD251C">
      <w:pPr>
        <w:spacing w:before="26" w:after="0"/>
        <w:ind w:left="373"/>
        <w:jc w:val="both"/>
      </w:pPr>
      <w:r>
        <w:rPr>
          <w:color w:val="000000"/>
        </w:rPr>
        <w:t>5.</w:t>
      </w:r>
      <w:r>
        <w:rPr>
          <w:b/>
          <w:color w:val="000000"/>
        </w:rPr>
        <w:t xml:space="preserve">La </w:t>
      </w:r>
      <w:r>
        <w:rPr>
          <w:b/>
          <w:color w:val="1B1B1B"/>
        </w:rPr>
        <w:t>anexa nr. 3</w:t>
      </w:r>
      <w:r>
        <w:rPr>
          <w:b/>
          <w:color w:val="000000"/>
        </w:rPr>
        <w:t>, la articolul 11, după alineatul (17) se introduce un nou alineat, alineatul (17</w:t>
      </w:r>
      <w:r>
        <w:rPr>
          <w:b/>
          <w:color w:val="000000"/>
          <w:vertAlign w:val="superscript"/>
        </w:rPr>
        <w:t>1</w:t>
      </w:r>
      <w:r>
        <w:rPr>
          <w:b/>
          <w:color w:val="000000"/>
        </w:rPr>
        <w:t>), cu următorul cuprins:</w:t>
      </w:r>
    </w:p>
    <w:p w:rsidR="0077092E" w:rsidRDefault="00AD251C">
      <w:pPr>
        <w:spacing w:before="26" w:after="0"/>
        <w:ind w:left="373"/>
        <w:jc w:val="both"/>
      </w:pPr>
      <w:r>
        <w:rPr>
          <w:color w:val="000000"/>
        </w:rPr>
        <w:t>"(17</w:t>
      </w:r>
      <w:r>
        <w:rPr>
          <w:color w:val="000000"/>
          <w:vertAlign w:val="superscript"/>
        </w:rPr>
        <w:t>1</w:t>
      </w:r>
      <w:r>
        <w:rPr>
          <w:color w:val="000000"/>
        </w:rPr>
        <w:t>) Măsurile prevăzute la art. 9 pct. 7-9 se pun în aplicare de către Ministerul Economiei, Energiei şi Mediului de Afaceri, Ministerul Mediului, Apelor şi Pădurilor şi Ministerul Sănătăţii. Respectarea măsurilor prevăzute la art. 9 pct. 7-9 se urmăreşte de către Ministerul Muncii şi Protecţiei Sociale."</w:t>
      </w:r>
    </w:p>
    <w:p w:rsidR="0077092E" w:rsidRDefault="00AD251C">
      <w:pPr>
        <w:spacing w:before="26" w:after="240"/>
        <w:jc w:val="both"/>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77092E">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77092E" w:rsidRDefault="00AD251C">
            <w:pPr>
              <w:spacing w:before="25" w:after="0"/>
              <w:jc w:val="both"/>
            </w:pPr>
            <w:r>
              <w:rPr>
                <w:color w:val="000000"/>
              </w:rPr>
              <w:t>PRIM-MINISTRU</w:t>
            </w:r>
          </w:p>
          <w:p w:rsidR="0077092E" w:rsidRDefault="00AD251C">
            <w:pPr>
              <w:spacing w:before="25" w:after="0"/>
              <w:jc w:val="both"/>
            </w:pPr>
            <w:r>
              <w:rPr>
                <w:b/>
                <w:color w:val="000000"/>
              </w:rPr>
              <w:t>LUDOVIC ORBAN</w:t>
            </w:r>
          </w:p>
          <w:p w:rsidR="0077092E" w:rsidRDefault="00AD251C">
            <w:pPr>
              <w:spacing w:before="25" w:after="0"/>
              <w:jc w:val="both"/>
            </w:pPr>
            <w:r>
              <w:rPr>
                <w:color w:val="000000"/>
              </w:rPr>
              <w:t>Contrasemnează:</w:t>
            </w:r>
          </w:p>
          <w:p w:rsidR="0077092E" w:rsidRDefault="00AD251C">
            <w:pPr>
              <w:spacing w:before="25" w:after="0"/>
              <w:jc w:val="both"/>
            </w:pPr>
            <w:r>
              <w:rPr>
                <w:color w:val="000000"/>
              </w:rPr>
              <w:t>Ministrul mediului, apelor şi pădurilor,</w:t>
            </w:r>
          </w:p>
          <w:p w:rsidR="0077092E" w:rsidRDefault="00AD251C">
            <w:pPr>
              <w:spacing w:before="25" w:after="0"/>
              <w:jc w:val="both"/>
            </w:pPr>
            <w:r>
              <w:rPr>
                <w:b/>
                <w:color w:val="000000"/>
              </w:rPr>
              <w:t>Costel Alexe</w:t>
            </w:r>
          </w:p>
          <w:p w:rsidR="0077092E" w:rsidRDefault="00AD251C">
            <w:pPr>
              <w:spacing w:before="25" w:after="0"/>
              <w:jc w:val="both"/>
            </w:pPr>
            <w:r>
              <w:rPr>
                <w:color w:val="000000"/>
              </w:rPr>
              <w:t>Ministrul sănătăţii,</w:t>
            </w:r>
          </w:p>
          <w:p w:rsidR="0077092E" w:rsidRDefault="00AD251C">
            <w:pPr>
              <w:spacing w:before="25" w:after="0"/>
              <w:jc w:val="both"/>
            </w:pPr>
            <w:r>
              <w:rPr>
                <w:b/>
                <w:color w:val="000000"/>
              </w:rPr>
              <w:t>Nelu Tătaru</w:t>
            </w:r>
          </w:p>
          <w:p w:rsidR="0077092E" w:rsidRDefault="00AD251C">
            <w:pPr>
              <w:spacing w:before="25" w:after="0"/>
              <w:jc w:val="both"/>
            </w:pPr>
            <w:r>
              <w:rPr>
                <w:color w:val="000000"/>
              </w:rPr>
              <w:t>p. Ministrul muncii şi protecţiei sociale,</w:t>
            </w:r>
          </w:p>
          <w:p w:rsidR="0077092E" w:rsidRDefault="00AD251C">
            <w:pPr>
              <w:spacing w:before="25" w:after="0"/>
              <w:jc w:val="both"/>
            </w:pPr>
            <w:r>
              <w:rPr>
                <w:b/>
                <w:color w:val="000000"/>
              </w:rPr>
              <w:t>Tudor Polak</w:t>
            </w:r>
            <w:r>
              <w:rPr>
                <w:color w:val="000000"/>
              </w:rPr>
              <w:t>,</w:t>
            </w:r>
          </w:p>
          <w:p w:rsidR="0077092E" w:rsidRDefault="00AD251C">
            <w:pPr>
              <w:spacing w:before="25" w:after="0"/>
              <w:jc w:val="both"/>
            </w:pPr>
            <w:r>
              <w:rPr>
                <w:color w:val="000000"/>
              </w:rPr>
              <w:t>secretar de stat</w:t>
            </w:r>
          </w:p>
          <w:p w:rsidR="0077092E" w:rsidRDefault="00AD251C">
            <w:pPr>
              <w:spacing w:before="25" w:after="0"/>
              <w:jc w:val="both"/>
            </w:pPr>
            <w:r>
              <w:rPr>
                <w:color w:val="000000"/>
              </w:rPr>
              <w:t>Ministrul economiei, energiei şi mediului de afaceri,</w:t>
            </w:r>
          </w:p>
          <w:p w:rsidR="0077092E" w:rsidRDefault="00AD251C">
            <w:pPr>
              <w:spacing w:before="25" w:after="0"/>
              <w:jc w:val="both"/>
            </w:pPr>
            <w:r>
              <w:rPr>
                <w:b/>
                <w:color w:val="000000"/>
              </w:rPr>
              <w:t>Virgil-Daniel Popescu</w:t>
            </w:r>
          </w:p>
          <w:p w:rsidR="0077092E" w:rsidRDefault="00AD251C">
            <w:pPr>
              <w:spacing w:before="25" w:after="0"/>
              <w:jc w:val="both"/>
            </w:pPr>
            <w:r>
              <w:rPr>
                <w:color w:val="000000"/>
              </w:rPr>
              <w:lastRenderedPageBreak/>
              <w:t>Ministrul afacerilor interne,</w:t>
            </w:r>
          </w:p>
          <w:p w:rsidR="0077092E" w:rsidRDefault="00AD251C">
            <w:pPr>
              <w:spacing w:before="25" w:after="0"/>
              <w:jc w:val="both"/>
            </w:pPr>
            <w:r>
              <w:rPr>
                <w:b/>
                <w:color w:val="000000"/>
              </w:rPr>
              <w:t>Marcel Ion Vela</w:t>
            </w:r>
          </w:p>
          <w:p w:rsidR="0077092E" w:rsidRDefault="00AD251C">
            <w:pPr>
              <w:spacing w:before="25" w:after="0"/>
              <w:jc w:val="both"/>
            </w:pPr>
            <w:r>
              <w:rPr>
                <w:color w:val="000000"/>
              </w:rPr>
              <w:t>p. Ministrul lucrărilor publice, dezvoltării şi administraţiei,</w:t>
            </w:r>
          </w:p>
          <w:p w:rsidR="0077092E" w:rsidRDefault="00AD251C">
            <w:pPr>
              <w:spacing w:before="25" w:after="0"/>
              <w:jc w:val="both"/>
            </w:pPr>
            <w:r>
              <w:rPr>
                <w:b/>
                <w:color w:val="000000"/>
              </w:rPr>
              <w:t>Vetuţa Stănescu</w:t>
            </w:r>
            <w:r>
              <w:rPr>
                <w:color w:val="000000"/>
              </w:rPr>
              <w:t>,</w:t>
            </w:r>
          </w:p>
          <w:p w:rsidR="0077092E" w:rsidRDefault="00AD251C">
            <w:pPr>
              <w:spacing w:before="25" w:after="0"/>
              <w:jc w:val="both"/>
            </w:pPr>
            <w:r>
              <w:rPr>
                <w:color w:val="000000"/>
              </w:rPr>
              <w:t>secretar de stat</w:t>
            </w:r>
          </w:p>
          <w:p w:rsidR="0077092E" w:rsidRDefault="00AD251C">
            <w:pPr>
              <w:spacing w:before="25" w:after="0"/>
              <w:jc w:val="both"/>
            </w:pPr>
            <w:r>
              <w:rPr>
                <w:color w:val="000000"/>
              </w:rPr>
              <w:t>Ministrul finanţelor publice,</w:t>
            </w:r>
          </w:p>
          <w:p w:rsidR="0077092E" w:rsidRDefault="00AD251C">
            <w:pPr>
              <w:spacing w:before="25" w:after="0"/>
              <w:jc w:val="both"/>
            </w:pPr>
            <w:r>
              <w:rPr>
                <w:b/>
                <w:color w:val="000000"/>
              </w:rPr>
              <w:t>Vasile-Florin Cîţu</w:t>
            </w:r>
          </w:p>
        </w:tc>
      </w:tr>
    </w:tbl>
    <w:p w:rsidR="0077092E" w:rsidRDefault="00AD251C">
      <w:pPr>
        <w:spacing w:before="26" w:after="240"/>
        <w:jc w:val="both"/>
      </w:pPr>
      <w:r>
        <w:rPr>
          <w:color w:val="000000"/>
        </w:rPr>
        <w:lastRenderedPageBreak/>
        <w:t>Publicat în Monitorul Oficial cu numărul 483 din data de 5 iunie 2020</w:t>
      </w:r>
    </w:p>
    <w:sectPr w:rsidR="0077092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5BC6"/>
    <w:multiLevelType w:val="multilevel"/>
    <w:tmpl w:val="0CB4B11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7092E"/>
    <w:rsid w:val="0077092E"/>
    <w:rsid w:val="00AD251C"/>
    <w:rsid w:val="00DC69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BD413-5509-4811-9FBF-2CBDFFC3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eastAsia="Verdana" w:hAnsi="Verdana" w:cs="Verdana"/>
    </w:rPr>
  </w:style>
  <w:style w:type="paragraph" w:styleId="Titlu1">
    <w:name w:val="heading 1"/>
    <w:basedOn w:val="Normal"/>
    <w:next w:val="Normal"/>
    <w:link w:val="Titlu1Caracte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basedOn w:val="Normal"/>
    <w:next w:val="Normal"/>
    <w:link w:val="Titlu4Caracte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D9"/>
    <w:pPr>
      <w:tabs>
        <w:tab w:val="center" w:pos="4680"/>
        <w:tab w:val="right" w:pos="9360"/>
      </w:tabs>
    </w:pPr>
  </w:style>
  <w:style w:type="character" w:customStyle="1" w:styleId="AntetCaracter">
    <w:name w:val="Antet Caracter"/>
    <w:basedOn w:val="Fontdeparagrafimplicit"/>
    <w:link w:val="Antet"/>
    <w:uiPriority w:val="99"/>
    <w:rsid w:val="00841CD9"/>
  </w:style>
  <w:style w:type="character" w:customStyle="1" w:styleId="Titlu1Caracter">
    <w:name w:val="Titlu 1 Caracter"/>
    <w:basedOn w:val="Fontdeparagrafimplicit"/>
    <w:link w:val="Titlu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841CD9"/>
    <w:rPr>
      <w:rFonts w:asciiTheme="majorHAnsi" w:eastAsiaTheme="majorEastAsia" w:hAnsiTheme="majorHAnsi" w:cstheme="majorBidi"/>
      <w:b/>
      <w:bCs/>
      <w:color w:val="4472C4" w:themeColor="accent1"/>
      <w:sz w:val="26"/>
      <w:szCs w:val="26"/>
    </w:rPr>
  </w:style>
  <w:style w:type="character" w:customStyle="1" w:styleId="Titlu3Caracter">
    <w:name w:val="Titlu 3 Caracter"/>
    <w:basedOn w:val="Fontdeparagrafimplicit"/>
    <w:link w:val="Titlu3"/>
    <w:uiPriority w:val="9"/>
    <w:rsid w:val="00841CD9"/>
    <w:rPr>
      <w:rFonts w:asciiTheme="majorHAnsi" w:eastAsiaTheme="majorEastAsia" w:hAnsiTheme="majorHAnsi" w:cstheme="majorBidi"/>
      <w:b/>
      <w:bCs/>
      <w:color w:val="4472C4" w:themeColor="accent1"/>
    </w:rPr>
  </w:style>
  <w:style w:type="character" w:customStyle="1" w:styleId="Titlu4Caracter">
    <w:name w:val="Titlu 4 Caracter"/>
    <w:basedOn w:val="Fontdeparagrafimplicit"/>
    <w:link w:val="Titlu4"/>
    <w:uiPriority w:val="9"/>
    <w:rsid w:val="00841CD9"/>
    <w:rPr>
      <w:rFonts w:asciiTheme="majorHAnsi" w:eastAsiaTheme="majorEastAsia" w:hAnsiTheme="majorHAnsi" w:cstheme="majorBidi"/>
      <w:b/>
      <w:bCs/>
      <w:i/>
      <w:iCs/>
      <w:color w:val="4472C4" w:themeColor="accent1"/>
    </w:rPr>
  </w:style>
  <w:style w:type="paragraph" w:styleId="Indentnormal">
    <w:name w:val="Normal Indent"/>
    <w:basedOn w:val="Normal"/>
    <w:uiPriority w:val="99"/>
    <w:unhideWhenUsed/>
    <w:rsid w:val="00841CD9"/>
    <w:pPr>
      <w:ind w:left="720"/>
    </w:pPr>
  </w:style>
  <w:style w:type="paragraph" w:styleId="Subtitlu">
    <w:name w:val="Subtitle"/>
    <w:basedOn w:val="Normal"/>
    <w:next w:val="Normal"/>
    <w:link w:val="SubtitluCaracte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uCaracter">
    <w:name w:val="Subtitlu Caracter"/>
    <w:basedOn w:val="Fontdeparagrafimplicit"/>
    <w:link w:val="Subtitlu"/>
    <w:uiPriority w:val="11"/>
    <w:rsid w:val="00841CD9"/>
    <w:rPr>
      <w:rFonts w:asciiTheme="majorHAnsi" w:eastAsiaTheme="majorEastAsia" w:hAnsiTheme="majorHAnsi" w:cstheme="majorBidi"/>
      <w:i/>
      <w:iCs/>
      <w:color w:val="4472C4" w:themeColor="accent1"/>
      <w:spacing w:val="15"/>
      <w:sz w:val="24"/>
      <w:szCs w:val="24"/>
    </w:rPr>
  </w:style>
  <w:style w:type="paragraph" w:styleId="Titlu">
    <w:name w:val="Title"/>
    <w:basedOn w:val="Normal"/>
    <w:next w:val="Normal"/>
    <w:link w:val="TitluCaracte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uCaracter">
    <w:name w:val="Titlu Caracter"/>
    <w:basedOn w:val="Fontdeparagrafimplicit"/>
    <w:link w:val="Titl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
    <w:name w:val="Emphasis"/>
    <w:basedOn w:val="Fontdeparagrafimplicit"/>
    <w:uiPriority w:val="20"/>
    <w:qFormat/>
    <w:rsid w:val="00D1197D"/>
    <w:rPr>
      <w:i/>
      <w:iCs/>
    </w:r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Verdana" w:eastAsia="Verdana" w:hAnsi="Verdana" w:cs="Verdana"/>
      <w:b/>
      <w:color w:val="000000" w:themeColor="text1"/>
    </w:rPr>
  </w:style>
  <w:style w:type="paragraph" w:customStyle="1" w:styleId="TitleStyle">
    <w:name w:val="TitleStyle"/>
    <w:pPr>
      <w:spacing w:line="240" w:lineRule="auto"/>
    </w:pPr>
    <w:rPr>
      <w:rFonts w:ascii="Verdana" w:eastAsia="Verdana" w:hAnsi="Verdana" w:cs="Verdana"/>
      <w:b/>
      <w:color w:val="000000" w:themeColor="text1"/>
    </w:rPr>
  </w:style>
  <w:style w:type="paragraph" w:customStyle="1" w:styleId="TitleCenterStyle">
    <w:name w:val="TitleCenterStyle"/>
    <w:pPr>
      <w:spacing w:line="240" w:lineRule="auto"/>
      <w:jc w:val="center"/>
    </w:pPr>
    <w:rPr>
      <w:rFonts w:ascii="Verdana" w:eastAsia="Verdana" w:hAnsi="Verdana" w:cs="Verdana"/>
      <w:b/>
      <w:color w:val="000000" w:themeColor="text1"/>
    </w:rPr>
  </w:style>
  <w:style w:type="paragraph" w:customStyle="1" w:styleId="NormalStyle">
    <w:name w:val="NormalStyle"/>
    <w:pPr>
      <w:spacing w:after="0" w:line="240" w:lineRule="auto"/>
    </w:pPr>
    <w:rPr>
      <w:rFonts w:ascii="Verdana" w:eastAsia="Verdana" w:hAnsi="Verdana" w:cs="Verdana"/>
      <w:color w:val="000000" w:themeColor="text1"/>
    </w:rPr>
  </w:style>
  <w:style w:type="paragraph" w:customStyle="1" w:styleId="NormalSpacingStyle">
    <w:name w:val="NormalSpacingStyle"/>
    <w:pPr>
      <w:spacing w:line="240" w:lineRule="auto"/>
    </w:pPr>
    <w:rPr>
      <w:rFonts w:ascii="Verdana" w:eastAsia="Verdana" w:hAnsi="Verdana" w:cs="Verdana"/>
      <w:color w:val="000000" w:themeColor="text1"/>
    </w:rPr>
  </w:style>
  <w:style w:type="paragraph" w:customStyle="1" w:styleId="BoldStyle">
    <w:name w:val="BoldStyle"/>
    <w:pPr>
      <w:spacing w:after="0" w:line="240" w:lineRule="auto"/>
    </w:pPr>
    <w:rPr>
      <w:rFonts w:ascii="Verdana" w:eastAsia="Verdana" w:hAnsi="Verdana" w:cs="Verdan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3686</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Doru Pavel</cp:lastModifiedBy>
  <cp:revision>3</cp:revision>
  <dcterms:created xsi:type="dcterms:W3CDTF">2020-06-11T10:04:00Z</dcterms:created>
  <dcterms:modified xsi:type="dcterms:W3CDTF">2020-06-11T13:45:00Z</dcterms:modified>
</cp:coreProperties>
</file>